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5E6AD2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A8F98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5e6ad2"/>
        </w:pBdr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5E6AD2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ZFS存储性能调优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IOPS 230k → 800k（3.5倍提升）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镜像工厂流水线效率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私有云平台交付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并行项目统筹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7个项目同时推进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运维效率提升（IBM期间）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发明专利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5E6AD2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软件著作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5E6AD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容器编排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IAC 自动化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安全合规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操作系统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开发语言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7F8F8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7F8F8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7F8F8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7F8F8"/>
          <w:sz w:val="20"/>
        </w:rPr>
        <w:t>HTML/PDF/DOCX</w:t>
      </w:r>
      <w:r>
        <w:rPr>
          <w:rFonts w:ascii="PingFang SC" w:hAnsi="PingFang SC" w:eastAsia="PingFang SC"/>
          <w:b w:val="0"/>
          <w:color w:val="F7F8F8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F98"/>
          <w:sz w:val="20"/>
        </w:rPr>
        <w:t xml:space="preserve">统筹 </w:t>
      </w:r>
      <w:r>
        <w:rPr>
          <w:rFonts w:ascii="PingFang SC" w:hAnsi="PingFang SC" w:eastAsia="PingFang SC"/>
          <w:b/>
          <w:color w:val="8A8F98"/>
          <w:sz w:val="20"/>
        </w:rPr>
        <w:t>7个并行项目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8A8F98"/>
          <w:sz w:val="20"/>
        </w:rPr>
        <w:t>5+客户站点</w:t>
      </w:r>
      <w:r>
        <w:rPr>
          <w:rFonts w:ascii="PingFang SC" w:hAnsi="PingFang SC" w:eastAsia="PingFang SC"/>
          <w:b w:val="0"/>
          <w:color w:val="8A8F98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7F8F8"/>
          <w:sz w:val="20"/>
        </w:rPr>
        <w:t>230k → 800k</w:t>
      </w:r>
      <w:r>
        <w:rPr>
          <w:rFonts w:ascii="PingFang SC" w:hAnsi="PingFang SC" w:eastAsia="PingFang SC"/>
          <w:b w:val="0"/>
          <w:color w:val="F7F8F8"/>
          <w:sz w:val="20"/>
        </w:rPr>
        <w:t>；修复DRBD心跳参数实现</w:t>
      </w:r>
      <w:r>
        <w:rPr>
          <w:rFonts w:ascii="PingFang SC" w:hAnsi="PingFang SC" w:eastAsia="PingFang SC"/>
          <w:b/>
          <w:color w:val="F7F8F8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可观测建设：告警响应从</w:t>
      </w:r>
      <w:r>
        <w:rPr>
          <w:rFonts w:ascii="PingFang SC" w:hAnsi="PingFang SC" w:eastAsia="PingFang SC"/>
          <w:b/>
          <w:color w:val="F7F8F8"/>
          <w:sz w:val="20"/>
        </w:rPr>
        <w:t>小时级→分钟级</w:t>
      </w:r>
      <w:r>
        <w:rPr>
          <w:rFonts w:ascii="PingFang SC" w:hAnsi="PingFang SC" w:eastAsia="PingFang SC"/>
          <w:b w:val="0"/>
          <w:color w:val="F7F8F8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流水线零失败</w:t>
      </w:r>
      <w:r>
        <w:rPr>
          <w:rFonts w:ascii="PingFang SC" w:hAnsi="PingFang SC" w:eastAsia="PingFang SC"/>
          <w:b/>
          <w:color w:val="F7F8F8"/>
          <w:sz w:val="20"/>
        </w:rPr>
        <w:t>30天+</w:t>
      </w:r>
      <w:r>
        <w:rPr>
          <w:rFonts w:ascii="PingFang SC" w:hAnsi="PingFang SC" w:eastAsia="PingFang SC"/>
          <w:b w:val="0"/>
          <w:color w:val="F7F8F8"/>
          <w:sz w:val="20"/>
        </w:rPr>
        <w:t>，效率提升</w:t>
      </w:r>
      <w:r>
        <w:rPr>
          <w:rFonts w:ascii="PingFang SC" w:hAnsi="PingFang SC" w:eastAsia="PingFang SC"/>
          <w:b/>
          <w:color w:val="F7F8F8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7F8F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申请</w:t>
      </w:r>
      <w:r>
        <w:rPr>
          <w:rFonts w:ascii="PingFang SC" w:hAnsi="PingFang SC" w:eastAsia="PingFang SC"/>
          <w:b/>
          <w:color w:val="F7F8F8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7F8F8"/>
          <w:sz w:val="20"/>
        </w:rPr>
        <w:t>、</w:t>
      </w:r>
      <w:r>
        <w:rPr>
          <w:rFonts w:ascii="PingFang SC" w:hAnsi="PingFang SC" w:eastAsia="PingFang SC"/>
          <w:b/>
          <w:color w:val="F7F8F8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F98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IBM深圳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F98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从"手工+脚本"转型为</w:t>
      </w:r>
      <w:r>
        <w:rPr>
          <w:rFonts w:ascii="PingFang SC" w:hAnsi="PingFang SC" w:eastAsia="PingFang SC"/>
          <w:b/>
          <w:color w:val="F7F8F8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团队运维效率</w:t>
      </w:r>
      <w:r>
        <w:rPr>
          <w:rFonts w:ascii="PingFang SC" w:hAnsi="PingFang SC" w:eastAsia="PingFang SC"/>
          <w:b/>
          <w:color w:val="F7F8F8"/>
          <w:sz w:val="20"/>
        </w:rPr>
        <w:t>+50%</w:t>
      </w:r>
      <w:r>
        <w:rPr>
          <w:rFonts w:ascii="PingFang SC" w:hAnsi="PingFang SC" w:eastAsia="PingFang SC"/>
          <w:b w:val="0"/>
          <w:color w:val="F7F8F8"/>
          <w:sz w:val="20"/>
        </w:rPr>
        <w:t>，质量</w:t>
      </w:r>
      <w:r>
        <w:rPr>
          <w:rFonts w:ascii="PingFang SC" w:hAnsi="PingFang SC" w:eastAsia="PingFang SC"/>
          <w:b/>
          <w:color w:val="F7F8F8"/>
          <w:sz w:val="20"/>
        </w:rPr>
        <w:t>+90%</w:t>
      </w:r>
      <w:r>
        <w:rPr>
          <w:rFonts w:ascii="PingFang SC" w:hAnsi="PingFang SC" w:eastAsia="PingFang SC"/>
          <w:b w:val="0"/>
          <w:color w:val="F7F8F8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客户应用部署时间</w:t>
      </w:r>
      <w:r>
        <w:rPr>
          <w:rFonts w:ascii="PingFang SC" w:hAnsi="PingFang SC" w:eastAsia="PingFang SC"/>
          <w:b/>
          <w:color w:val="F7F8F8"/>
          <w:sz w:val="20"/>
        </w:rPr>
        <w:t>-80%</w:t>
      </w:r>
      <w:r>
        <w:rPr>
          <w:rFonts w:ascii="PingFang SC" w:hAnsi="PingFang SC" w:eastAsia="PingFang SC"/>
          <w:b w:val="0"/>
          <w:color w:val="F7F8F8"/>
          <w:sz w:val="20"/>
        </w:rPr>
        <w:t>，变更请求处理时间</w:t>
      </w:r>
      <w:r>
        <w:rPr>
          <w:rFonts w:ascii="PingFang SC" w:hAnsi="PingFang SC" w:eastAsia="PingFang SC"/>
          <w:b/>
          <w:color w:val="F7F8F8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7F8F8"/>
          <w:sz w:val="20"/>
        </w:rPr>
        <w:t>ECS → EKS</w:t>
      </w:r>
      <w:r>
        <w:rPr>
          <w:rFonts w:ascii="PingFang SC" w:hAnsi="PingFang SC" w:eastAsia="PingFang SC"/>
          <w:b w:val="0"/>
          <w:color w:val="F7F8F8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连续</w:t>
      </w:r>
      <w:r>
        <w:rPr>
          <w:rFonts w:ascii="PingFang SC" w:hAnsi="PingFang SC" w:eastAsia="PingFang SC"/>
          <w:b/>
          <w:color w:val="F7F8F8"/>
          <w:sz w:val="20"/>
        </w:rPr>
        <w:t>6年</w:t>
      </w:r>
      <w:r>
        <w:rPr>
          <w:rFonts w:ascii="PingFang SC" w:hAnsi="PingFang SC" w:eastAsia="PingFang SC"/>
          <w:b w:val="0"/>
          <w:color w:val="F7F8F8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管理</w:t>
      </w:r>
      <w:r>
        <w:rPr>
          <w:rFonts w:ascii="PingFang SC" w:hAnsi="PingFang SC" w:eastAsia="PingFang SC"/>
          <w:b/>
          <w:color w:val="F7F8F8"/>
          <w:sz w:val="20"/>
        </w:rPr>
        <w:t>4-10人</w:t>
      </w:r>
      <w:r>
        <w:rPr>
          <w:rFonts w:ascii="PingFang SC" w:hAnsi="PingFang SC" w:eastAsia="PingFang SC"/>
          <w:b w:val="0"/>
          <w:color w:val="F7F8F8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/>
          <w:color w:val="F7F8F8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7F8F8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7F8F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F98"/>
          <w:sz w:val="20"/>
        </w:rPr>
        <w:t xml:space="preserve">为 </w:t>
      </w:r>
      <w:r>
        <w:rPr>
          <w:rFonts w:ascii="PingFang SC" w:hAnsi="PingFang SC" w:eastAsia="PingFang SC"/>
          <w:b/>
          <w:color w:val="8A8F98"/>
          <w:sz w:val="20"/>
        </w:rPr>
        <w:t>AIA 友邦保险</w:t>
      </w:r>
      <w:r>
        <w:rPr>
          <w:rFonts w:ascii="PingFang SC" w:hAnsi="PingFang SC" w:eastAsia="PingFang SC"/>
          <w:b w:val="0"/>
          <w:color w:val="8A8F98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带领</w:t>
      </w:r>
      <w:r>
        <w:rPr>
          <w:rFonts w:ascii="PingFang SC" w:hAnsi="PingFang SC" w:eastAsia="PingFang SC"/>
          <w:b/>
          <w:color w:val="F7F8F8"/>
          <w:sz w:val="20"/>
        </w:rPr>
        <w:t>4人国际团队</w:t>
      </w:r>
      <w:r>
        <w:rPr>
          <w:rFonts w:ascii="PingFang SC" w:hAnsi="PingFang SC" w:eastAsia="PingFang SC"/>
          <w:b w:val="0"/>
          <w:color w:val="F7F8F8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7F8F8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主导多站点</w:t>
      </w:r>
      <w:r>
        <w:rPr>
          <w:rFonts w:ascii="PingFang SC" w:hAnsi="PingFang SC" w:eastAsia="PingFang SC"/>
          <w:b/>
          <w:color w:val="F7F8F8"/>
          <w:sz w:val="20"/>
        </w:rPr>
        <w:t>数据中心迁移</w:t>
      </w:r>
      <w:r>
        <w:rPr>
          <w:rFonts w:ascii="PingFang SC" w:hAnsi="PingFang SC" w:eastAsia="PingFang SC"/>
          <w:b w:val="0"/>
          <w:color w:val="F7F8F8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 xml:space="preserve">主导 </w:t>
      </w:r>
      <w:r>
        <w:rPr>
          <w:rFonts w:ascii="PingFang SC" w:hAnsi="PingFang SC" w:eastAsia="PingFang SC"/>
          <w:b/>
          <w:color w:val="F7F8F8"/>
          <w:sz w:val="20"/>
        </w:rPr>
        <w:t>IBM WAS 6 → WAS 8</w:t>
      </w:r>
      <w:r>
        <w:rPr>
          <w:rFonts w:ascii="PingFang SC" w:hAnsi="PingFang SC" w:eastAsia="PingFang SC"/>
          <w:b w:val="0"/>
          <w:color w:val="F7F8F8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7F8F8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7F8F8"/>
          <w:sz w:val="20"/>
        </w:rPr>
        <w:t>AWS SAA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CKA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RHCE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Azure Admin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阿里云ACP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PMP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ITIL® Foundation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7F8F8"/>
          <w:sz w:val="28"/>
        </w:rPr>
        <w:t>天津工业大学</w:t>
      </w:r>
      <w:r>
        <w:rPr>
          <w:rFonts w:ascii="PingFang SC" w:hAnsi="PingFang SC" w:eastAsia="PingFang SC"/>
          <w:b/>
          <w:color w:val="5E6AD2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7F8F8"/>
          <w:sz w:val="22"/>
        </w:rPr>
        <w:t>软件工程本科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