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9FE87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68685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e0f0c"/>
        </w:pBdr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9FE87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9FE87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9FE87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E0F0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|  https://github.com/qiaodeli111/ResumeForge  Apr 2026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E0F0C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(Apple/Tesla/Stripe/Vercel etc.)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E0F0C"/>
          <w:sz w:val="20"/>
        </w:rPr>
        <w:t>HTML/PDF/DOCX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formats, bilingual support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Modular architecture: content-style separation, hot-pluggable themes, extensible brand customization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Tech stack: Python, Jinja2 templating, python-docx, Chrome Headless PDF rendering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868685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868685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86868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Kubernetes Platform Engineering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CloudStack Private Cloud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E0F0C"/>
          <w:sz w:val="20"/>
        </w:rPr>
        <w:t>230k → 800k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E0F0C"/>
          <w:sz w:val="20"/>
        </w:rPr>
        <w:t>7×24 stability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E0F0C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E0F0C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BMAAS Bare-Metal Automation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Extended Tinkerbell/HookOS: added Rescue mode, redfish-batch-ISO tool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Image Factory (Packer)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5 OS × 3 architecture full-matrix builds; integrated Goss/Lynis/Trivy automated testing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Localization enablement: Anolis OS on ARM (ZFS/DRBD HA integration), UOS on Hygon C86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E0F0C"/>
          <w:sz w:val="20"/>
        </w:rPr>
        <w:t>30+ days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E0F0C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JetDev Toolchain (Patent &amp; Copyright)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Built one-stop DevOps toolbox: integrated Ansible/Terraform/Packer/GitLab Runner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E0F0C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E0F0C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, </w:t>
      </w:r>
      <w:r>
        <w:rPr>
          <w:rFonts w:ascii="Helvetica Neue" w:hAnsi="Helvetica Neue" w:eastAsia="Helvetica Neue"/>
          <w:b/>
          <w:color w:val="0E0F0C"/>
          <w:sz w:val="20"/>
        </w:rPr>
        <w:t>Software Copyright 2025SR2538156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IBM Shenzhen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Automated Operations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E0F0C"/>
          <w:sz w:val="20"/>
        </w:rPr>
        <w:t>"local dev + automated build/test + one-click deploy/rollback"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E0F0C"/>
          <w:sz w:val="20"/>
        </w:rPr>
        <w:t>+50%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E0F0C"/>
          <w:sz w:val="20"/>
        </w:rPr>
        <w:t>+90%</w:t>
      </w:r>
      <w:r>
        <w:rPr>
          <w:rFonts w:ascii="Helvetica Neue" w:hAnsi="Helvetica Neue" w:eastAsia="Helvetica Neue"/>
          <w:b w:val="0"/>
          <w:color w:val="0E0F0C"/>
          <w:sz w:val="20"/>
        </w:rPr>
        <w:t>, human errors nearly eliminated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E0F0C"/>
          <w:sz w:val="20"/>
        </w:rPr>
        <w:t>-80%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E0F0C"/>
          <w:sz w:val="20"/>
        </w:rPr>
        <w:t>-50%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AWS Architecture Consulting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E0F0C"/>
          <w:sz w:val="20"/>
        </w:rPr>
        <w:t>ECS → EKS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cluster migration, Global Accelerator for traffic offload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Team &amp; Achievements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E0F0C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of "Exceed Expectation" annual performance rating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E0F0C"/>
          <w:sz w:val="20"/>
        </w:rPr>
        <w:t>4-10 person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Change Management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Reviewed RFC change requests: business need, risk assessment, execution plan, rollback plan - end-to-end governance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E0F0C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compliance document audit, ensuring completeness and compliant signatures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E0F0C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868685"/>
          <w:sz w:val="20"/>
        </w:rPr>
        <w:t>AIA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Team Leadership &amp; Automation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E0F0C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E0F0C"/>
          <w:sz w:val="20"/>
        </w:rPr>
        <w:t>10% → 50%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Key Projects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E0F0C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E0F0C"/>
          <w:sz w:val="20"/>
        </w:rPr>
        <w:t>, website partition, and new system establishment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E0F0C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middleware cross-version upgrade migration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SSL certificate management, disaster recovery testing, Zabbix monitoring system maintenance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E0F0C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E0F0C"/>
          <w:sz w:val="20"/>
        </w:rPr>
        <w:t>AWS SAA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CKA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RHCE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Azure Admin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PMP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E0F0C"/>
          <w:sz w:val="28"/>
        </w:rPr>
        <w:t>Tiangong University</w:t>
      </w:r>
      <w:r>
        <w:rPr>
          <w:rFonts w:ascii="Helvetica Neue" w:hAnsi="Helvetica Neue" w:eastAsia="Helvetica Neue"/>
          <w:b/>
          <w:color w:val="9FE87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E0F0C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